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F" w:rsidRDefault="00F27DE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7DEF" w:rsidRDefault="00F27DEF">
      <w:pPr>
        <w:pStyle w:val="ConsPlusNormal"/>
        <w:jc w:val="both"/>
        <w:outlineLvl w:val="0"/>
      </w:pPr>
    </w:p>
    <w:p w:rsidR="00F27DEF" w:rsidRDefault="00F27DEF">
      <w:pPr>
        <w:pStyle w:val="ConsPlusTitle"/>
        <w:jc w:val="center"/>
        <w:outlineLvl w:val="0"/>
      </w:pPr>
      <w:r>
        <w:t>РОССИЙСКАЯ ФЕДЕРАЦИЯ</w:t>
      </w:r>
    </w:p>
    <w:p w:rsidR="00F27DEF" w:rsidRDefault="00F27DEF">
      <w:pPr>
        <w:pStyle w:val="ConsPlusTitle"/>
        <w:jc w:val="center"/>
      </w:pPr>
      <w:r>
        <w:t>ПРАВИТЕЛЬСТВО КАЛИНИНГРАДСКОЙ ОБЛАСТИ</w:t>
      </w:r>
    </w:p>
    <w:p w:rsidR="00F27DEF" w:rsidRDefault="00F27DEF">
      <w:pPr>
        <w:pStyle w:val="ConsPlusTitle"/>
        <w:jc w:val="center"/>
      </w:pPr>
    </w:p>
    <w:p w:rsidR="00F27DEF" w:rsidRDefault="00F27DEF">
      <w:pPr>
        <w:pStyle w:val="ConsPlusTitle"/>
        <w:jc w:val="center"/>
      </w:pPr>
      <w:r>
        <w:t>ПОСТАНОВЛЕНИЕ</w:t>
      </w:r>
    </w:p>
    <w:p w:rsidR="00F27DEF" w:rsidRDefault="00F27DEF">
      <w:pPr>
        <w:pStyle w:val="ConsPlusTitle"/>
        <w:jc w:val="center"/>
      </w:pPr>
      <w:r>
        <w:t>от 29 января 2018 г. N 49</w:t>
      </w:r>
    </w:p>
    <w:p w:rsidR="00F27DEF" w:rsidRDefault="00F27DEF">
      <w:pPr>
        <w:pStyle w:val="ConsPlusTitle"/>
        <w:jc w:val="center"/>
      </w:pPr>
    </w:p>
    <w:p w:rsidR="00F27DEF" w:rsidRDefault="00F27DEF">
      <w:pPr>
        <w:pStyle w:val="ConsPlusTitle"/>
        <w:jc w:val="center"/>
      </w:pPr>
      <w:r>
        <w:t>Об установлении форм поощрения в области физической</w:t>
      </w:r>
    </w:p>
    <w:p w:rsidR="00F27DEF" w:rsidRDefault="00F27DEF">
      <w:pPr>
        <w:pStyle w:val="ConsPlusTitle"/>
        <w:jc w:val="center"/>
      </w:pPr>
      <w:r>
        <w:t>культуры и спорта Калининградской области</w:t>
      </w:r>
    </w:p>
    <w:p w:rsidR="00F27DEF" w:rsidRDefault="00F27D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7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EF" w:rsidRDefault="00F27D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15.04.2021 </w:t>
            </w:r>
            <w:hyperlink r:id="rId7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</w:tr>
    </w:tbl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6 пункта 2 статьи 4</w:t>
        </w:r>
      </w:hyperlink>
      <w:r>
        <w:t xml:space="preserve"> Закона Калининградской области от 5 июля 2017 года N 95 "О разграничении полномочий в области физической культуры и спорта между органами государственной власти Калининградской области" Правительство Калининградской области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center"/>
      </w:pPr>
      <w:r>
        <w:t>ПОСТАНОВЛЯЕТ: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1. Установить в качестве форм поощрения в области физической культуры и спорта Калининградской области: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1) стипендии спортсменам, входящим в состав спортивных сборных команд Российской Федерации от Калининградской области, и спортсменам - членам сборных команд Калининградской области в размерах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>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2) премии в области физической культуры и спорта физическим лицам по итогам проведения конкурса.</w:t>
      </w:r>
    </w:p>
    <w:p w:rsidR="00F27DEF" w:rsidRDefault="00F27DEF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23.12.2019 N 851)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54" w:history="1">
        <w:r>
          <w:rPr>
            <w:color w:val="0000FF"/>
          </w:rPr>
          <w:t>порядок и условия</w:t>
        </w:r>
      </w:hyperlink>
      <w:r>
        <w:t xml:space="preserve"> предоставления стипендий спортсменам, входящим в состав спортивных сборных команд Российской Федерации от Калининградской области, и спортсменам - членам сборных команд Калининградской области согласно приложению N 2.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2.1. Установить </w:t>
      </w:r>
      <w:hyperlink w:anchor="P197" w:history="1">
        <w:r>
          <w:rPr>
            <w:color w:val="0000FF"/>
          </w:rPr>
          <w:t>порядок и условия</w:t>
        </w:r>
      </w:hyperlink>
      <w:r>
        <w:t xml:space="preserve"> назначения премий в области физической культуры и спорта физическим лицам по итогам проведения конкурса согласно приложению N 3.</w:t>
      </w:r>
    </w:p>
    <w:p w:rsidR="00F27DEF" w:rsidRDefault="00F27DE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23.12.2019 N 851)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пункты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 постановления Правительства Калининградской области от 21 февраля 2013 года N 76 "О ежемесячных стипендиях Губернатора Калининградской области ведущим спортсменам Калининградской области - членам сборных команд Российской Федерации и Калининградской области по различным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29 января 2015 года N 31 "О внесении изменений в постановление Правительства Калининградской области от 21 февраля 2013 года N 76";</w:t>
      </w:r>
      <w:proofErr w:type="gramEnd"/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26 января 2016 года N 34 "О </w:t>
      </w:r>
      <w:r>
        <w:lastRenderedPageBreak/>
        <w:t>внесении изменения в постановление Правительства Калининградской области от 21 февраля 2013 года N 76".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4. Постановление вступает в силу со дня подписания, подлежит официальному опубликованию и распространяется на правоотношения, возникшие с 1 января 2018 года.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</w:pPr>
      <w:r>
        <w:t>Губернатор</w:t>
      </w:r>
    </w:p>
    <w:p w:rsidR="00F27DEF" w:rsidRDefault="00F27DEF">
      <w:pPr>
        <w:pStyle w:val="ConsPlusNormal"/>
        <w:jc w:val="right"/>
      </w:pPr>
      <w:r>
        <w:t>Калининградской области</w:t>
      </w:r>
    </w:p>
    <w:p w:rsidR="00F27DEF" w:rsidRDefault="00F27DEF">
      <w:pPr>
        <w:pStyle w:val="ConsPlusNormal"/>
        <w:jc w:val="right"/>
      </w:pPr>
      <w:r>
        <w:t>А.А. Алиханов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0"/>
      </w:pPr>
      <w:r>
        <w:t>Приложение N 1</w:t>
      </w:r>
    </w:p>
    <w:p w:rsidR="00F27DEF" w:rsidRDefault="00F27DEF">
      <w:pPr>
        <w:pStyle w:val="ConsPlusNormal"/>
        <w:jc w:val="right"/>
      </w:pPr>
      <w:r>
        <w:t>к постановлению</w:t>
      </w:r>
    </w:p>
    <w:p w:rsidR="00F27DEF" w:rsidRDefault="00F27DEF">
      <w:pPr>
        <w:pStyle w:val="ConsPlusNormal"/>
        <w:jc w:val="right"/>
      </w:pPr>
      <w:r>
        <w:t>Правительства</w:t>
      </w:r>
    </w:p>
    <w:p w:rsidR="00F27DEF" w:rsidRDefault="00F27DEF">
      <w:pPr>
        <w:pStyle w:val="ConsPlusNormal"/>
        <w:jc w:val="right"/>
      </w:pPr>
      <w:r>
        <w:t>Калининградской области</w:t>
      </w:r>
    </w:p>
    <w:p w:rsidR="00F27DEF" w:rsidRDefault="00F27DEF">
      <w:pPr>
        <w:pStyle w:val="ConsPlusNormal"/>
        <w:jc w:val="right"/>
      </w:pPr>
      <w:r>
        <w:t>от 29 января 2018 г. N 49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</w:pPr>
      <w:bookmarkStart w:id="0" w:name="P44"/>
      <w:bookmarkEnd w:id="0"/>
      <w:r>
        <w:t>Размеры стипендий спортсменам, входящим в состав спортивных</w:t>
      </w:r>
    </w:p>
    <w:p w:rsidR="00F27DEF" w:rsidRDefault="00F27DEF">
      <w:pPr>
        <w:pStyle w:val="ConsPlusTitle"/>
        <w:jc w:val="center"/>
      </w:pPr>
      <w:r>
        <w:t xml:space="preserve">сборных команд Российской Федерации </w:t>
      </w:r>
      <w:proofErr w:type="gramStart"/>
      <w:r>
        <w:t>от</w:t>
      </w:r>
      <w:proofErr w:type="gramEnd"/>
      <w:r>
        <w:t xml:space="preserve"> Калининградской</w:t>
      </w:r>
    </w:p>
    <w:p w:rsidR="00F27DEF" w:rsidRDefault="00F27DEF">
      <w:pPr>
        <w:pStyle w:val="ConsPlusTitle"/>
        <w:jc w:val="center"/>
      </w:pPr>
      <w:r>
        <w:t>области, и спортсменам - членам сборных команд</w:t>
      </w:r>
    </w:p>
    <w:p w:rsidR="00F27DEF" w:rsidRDefault="00F27DEF">
      <w:pPr>
        <w:pStyle w:val="ConsPlusTitle"/>
        <w:jc w:val="center"/>
      </w:pPr>
      <w:r>
        <w:t>Калининградской области</w:t>
      </w:r>
    </w:p>
    <w:p w:rsidR="00F27DEF" w:rsidRDefault="00F27D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7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EF" w:rsidRDefault="00F27D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5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</w:tr>
    </w:tbl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5"/>
        <w:gridCol w:w="1483"/>
        <w:gridCol w:w="2067"/>
      </w:tblGrid>
      <w:tr w:rsidR="00F27DE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  <w:jc w:val="center"/>
            </w:pPr>
            <w:r>
              <w:t>Основания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Размер стипендии (в рублях)</w:t>
            </w:r>
          </w:p>
        </w:tc>
      </w:tr>
      <w:tr w:rsidR="00F27DE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Чемпионат мира по видам спорта, не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10000,00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8000,00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Кубок мира по видам спорта,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12000,00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10000,00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8000,00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Кубок мира по видам спорта, не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8000,00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6000,00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2020 года.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Калининградской области от 23.12.2019 N 851.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Чемпионат Европы по видам спорта, не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6000,00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5000,00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Кубок Европы по видам спорта,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10000,00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8000,00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Кубок Европы по видам спорта, не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6000,00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5000,00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4000,00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Чемпионат России по видам спорта,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10000,00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8000,00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Чемпионат России по видам спорта, не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8000,00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right"/>
            </w:pPr>
            <w:r>
              <w:t>6000,00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Первенство мира по видам спорта,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9000,00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6000,00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Калининградской области от 15.04.2021 N 195)</w:t>
            </w:r>
          </w:p>
        </w:tc>
      </w:tr>
      <w:tr w:rsidR="00F27DEF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27DEF" w:rsidRDefault="00F27DEF">
            <w:pPr>
              <w:pStyle w:val="ConsPlusNormal"/>
            </w:pPr>
            <w:r>
              <w:t xml:space="preserve">Первенство Европы по видам спорта, входящим в программу Олимпийских, </w:t>
            </w:r>
            <w:proofErr w:type="spellStart"/>
            <w:r>
              <w:t>Паралимпийских</w:t>
            </w:r>
            <w:proofErr w:type="spellEnd"/>
            <w:r>
              <w:t xml:space="preserve"> и Сурдлимпийских игр: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1-е место</w:t>
            </w: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7000,00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2-е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6000,00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95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за 3-е место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F27DEF" w:rsidRDefault="00F27DEF">
            <w:pPr>
              <w:pStyle w:val="ConsPlusNormal"/>
              <w:jc w:val="right"/>
            </w:pPr>
            <w:r>
              <w:t>5000,00</w:t>
            </w:r>
          </w:p>
        </w:tc>
      </w:tr>
      <w:tr w:rsidR="00F27DEF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:rsidR="00F27DEF" w:rsidRDefault="00F27DE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Калининградской области от 15.04.2021 N 195)</w:t>
            </w:r>
          </w:p>
        </w:tc>
      </w:tr>
    </w:tbl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0"/>
      </w:pPr>
      <w:r>
        <w:lastRenderedPageBreak/>
        <w:t>Приложение N 2</w:t>
      </w:r>
    </w:p>
    <w:p w:rsidR="00F27DEF" w:rsidRDefault="00F27DEF">
      <w:pPr>
        <w:pStyle w:val="ConsPlusNormal"/>
        <w:jc w:val="right"/>
      </w:pPr>
      <w:r>
        <w:t>к постановлению</w:t>
      </w:r>
    </w:p>
    <w:p w:rsidR="00F27DEF" w:rsidRDefault="00F27DEF">
      <w:pPr>
        <w:pStyle w:val="ConsPlusNormal"/>
        <w:jc w:val="right"/>
      </w:pPr>
      <w:r>
        <w:t>Правительства</w:t>
      </w:r>
    </w:p>
    <w:p w:rsidR="00F27DEF" w:rsidRDefault="00F27DEF">
      <w:pPr>
        <w:pStyle w:val="ConsPlusNormal"/>
        <w:jc w:val="right"/>
      </w:pPr>
      <w:r>
        <w:t>Калининградской области</w:t>
      </w:r>
    </w:p>
    <w:p w:rsidR="00F27DEF" w:rsidRDefault="00F27DEF">
      <w:pPr>
        <w:pStyle w:val="ConsPlusNormal"/>
        <w:jc w:val="right"/>
      </w:pPr>
      <w:r>
        <w:t>от 29 января 2018 г. N 49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</w:pPr>
      <w:bookmarkStart w:id="1" w:name="P154"/>
      <w:bookmarkEnd w:id="1"/>
      <w:r>
        <w:t>ПОРЯДОК И УСЛОВИЯ</w:t>
      </w:r>
    </w:p>
    <w:p w:rsidR="00F27DEF" w:rsidRDefault="00F27DEF">
      <w:pPr>
        <w:pStyle w:val="ConsPlusTitle"/>
        <w:jc w:val="center"/>
      </w:pPr>
      <w:r>
        <w:t>предоставления стипендий спортсменам, входящим</w:t>
      </w:r>
    </w:p>
    <w:p w:rsidR="00F27DEF" w:rsidRDefault="00F27DEF">
      <w:pPr>
        <w:pStyle w:val="ConsPlusTitle"/>
        <w:jc w:val="center"/>
      </w:pPr>
      <w:r>
        <w:t>в состав спортивных сборных команд Российской Федерации</w:t>
      </w:r>
    </w:p>
    <w:p w:rsidR="00F27DEF" w:rsidRDefault="00F27DEF">
      <w:pPr>
        <w:pStyle w:val="ConsPlusTitle"/>
        <w:jc w:val="center"/>
      </w:pPr>
      <w:r>
        <w:t>от Калининградской области, и спортсменам -</w:t>
      </w:r>
    </w:p>
    <w:p w:rsidR="00F27DEF" w:rsidRDefault="00F27DEF">
      <w:pPr>
        <w:pStyle w:val="ConsPlusTitle"/>
        <w:jc w:val="center"/>
      </w:pPr>
      <w:r>
        <w:t>членам сборных команд Калининградской области</w:t>
      </w:r>
    </w:p>
    <w:p w:rsidR="00F27DEF" w:rsidRDefault="00F27D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7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EF" w:rsidRDefault="00F27D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>от 15.04.2021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</w:tr>
    </w:tbl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1. Настоящие порядок и условия определяют правила назначения и выплаты стипендий спортсменам, входящим в состав спортивных сборных команд Российской Федерации от Калининградской области, и спортсменам - членам сборных команд Калининградской области и Российской Федерации (далее соответственно - стипендии, спортсмены).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2. Условиями для назначения стипендий спортсменам являются: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1) проживание спортсмена в Калининградской области;</w:t>
      </w:r>
    </w:p>
    <w:p w:rsidR="00F27DEF" w:rsidRDefault="00F27DE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15.04.2021 N 195)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2) выступление спортсмена и достижение спортивных результатов на официальных спортивных мероприятиях: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чемпионате</w:t>
      </w:r>
      <w:proofErr w:type="gramEnd"/>
      <w:r>
        <w:t xml:space="preserve"> мира по видам спорта, не входящим в программу 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игр, - 1-е, 2-е, 3-е места;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кубке</w:t>
      </w:r>
      <w:proofErr w:type="gramEnd"/>
      <w:r>
        <w:t xml:space="preserve"> мира - 1-е, 2-е, 3-е места;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чемпионате</w:t>
      </w:r>
      <w:proofErr w:type="gramEnd"/>
      <w:r>
        <w:t xml:space="preserve"> Европы по видам спорта, входящим в программу 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игр, - 2-е, 3-е места;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чемпионате</w:t>
      </w:r>
      <w:proofErr w:type="gramEnd"/>
      <w:r>
        <w:t xml:space="preserve"> Европы по видам спорта, не входящим в программу 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игр, - 1-е, 2-е, 3-е места;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кубке</w:t>
      </w:r>
      <w:proofErr w:type="gramEnd"/>
      <w:r>
        <w:t xml:space="preserve"> Европы - 1-е, 2-е, 3-е места;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чемпионате</w:t>
      </w:r>
      <w:proofErr w:type="gramEnd"/>
      <w:r>
        <w:t xml:space="preserve"> России - 1-е, 2-е, 3-е места;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первенстве</w:t>
      </w:r>
      <w:proofErr w:type="gramEnd"/>
      <w:r>
        <w:t xml:space="preserve"> мира и Европы по видам спорта, входящим в программу 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игр, - 1-е, 2-е, 3-е места.</w:t>
      </w:r>
    </w:p>
    <w:p w:rsidR="00F27DEF" w:rsidRDefault="00F27D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15.04.2021 N 195)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3. Кандидатуры спортсменов для назначения стипендий представляются в Министерство спорта Калининградской области (далее - Министерство) государственным автономным учреждением Калининградской области "Центр спортивной подготовки сборных команд" (далее - ЦСП СК).</w:t>
      </w:r>
    </w:p>
    <w:p w:rsidR="00F27DEF" w:rsidRDefault="00F27DEF">
      <w:pPr>
        <w:pStyle w:val="ConsPlusNormal"/>
        <w:spacing w:before="220"/>
        <w:ind w:firstLine="540"/>
        <w:jc w:val="both"/>
      </w:pPr>
      <w:proofErr w:type="gramStart"/>
      <w:r>
        <w:t xml:space="preserve">ЦСП СК в срок не позднее 15 января каждого текущего года представляет в Министерство для рассмотрения поименный список спортсменов с приложением копий документов, </w:t>
      </w:r>
      <w:r>
        <w:lastRenderedPageBreak/>
        <w:t>подтверждающих проживание спортсменов в Калининградской области, и материалов о достигнутых ими спортивных результатах на официальных спортивных соревнованиях за период с 1 января по 31 декабря прошедшего года (далее - список и материалы).</w:t>
      </w:r>
      <w:proofErr w:type="gramEnd"/>
    </w:p>
    <w:p w:rsidR="00F27DEF" w:rsidRDefault="00F27D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15.04.2021 N 195)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4. Министерство проводит проверку представленных ЦСП СК списка и материалов на предмет соответствия условиям для назначения стипендий.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Персональный состав стипендиатов утверждается приказом Министерства в срок не позднее 7 рабочих дней после получения от ЦСП СК списка и материалов.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5. Стипендии назначаются на период с 1 января по 31 декабря каждого текущего года и выплачиваются ежемесячно.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6. Выплату стипендий на основании приказа Министерства об утверждении персонального состава стипендиатов осуществляет ЦСП СК.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Выплата стипендий производится на банковский счет, указанный спортсменом.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7. В случае аннулирования по результатам </w:t>
      </w:r>
      <w:proofErr w:type="gramStart"/>
      <w:r>
        <w:t>допинг-контроля</w:t>
      </w:r>
      <w:proofErr w:type="gramEnd"/>
      <w:r>
        <w:t xml:space="preserve"> спортивного результата (призового места) спортсмена, за которое ему была назначена стипендия, Министерство принимает решение о прекращении выплаты стипендии спортсмену. Денежные средства, выплаченные спортсмену в соответствии с настоящими порядком и условиями, подлежат возврату в областной бюджет путем перечисления на лицевой счет ЦСП СК в течение 30 дней.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8. ЦСП СК обеспечивает целевое использование выделенных средств и представление отчета в Министерство ежеквартально до 10-го числа месяца, следующего за отчетным кварталом.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  <w:bookmarkStart w:id="2" w:name="_GoBack"/>
      <w:bookmarkEnd w:id="2"/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0"/>
      </w:pPr>
      <w:r>
        <w:lastRenderedPageBreak/>
        <w:t>Приложение N 3</w:t>
      </w:r>
    </w:p>
    <w:p w:rsidR="00F27DEF" w:rsidRDefault="00F27DEF">
      <w:pPr>
        <w:pStyle w:val="ConsPlusNormal"/>
        <w:jc w:val="right"/>
      </w:pPr>
      <w:r>
        <w:t>к постановлению</w:t>
      </w:r>
    </w:p>
    <w:p w:rsidR="00F27DEF" w:rsidRDefault="00F27DEF">
      <w:pPr>
        <w:pStyle w:val="ConsPlusNormal"/>
        <w:jc w:val="right"/>
      </w:pPr>
      <w:r>
        <w:t>Правительства</w:t>
      </w:r>
    </w:p>
    <w:p w:rsidR="00F27DEF" w:rsidRDefault="00F27DEF">
      <w:pPr>
        <w:pStyle w:val="ConsPlusNormal"/>
        <w:jc w:val="right"/>
      </w:pPr>
      <w:r>
        <w:t>Калининградской области</w:t>
      </w:r>
    </w:p>
    <w:p w:rsidR="00F27DEF" w:rsidRDefault="00F27DEF">
      <w:pPr>
        <w:pStyle w:val="ConsPlusNormal"/>
        <w:jc w:val="right"/>
      </w:pPr>
      <w:r>
        <w:t>от 29 января 2018 г. N 49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</w:pPr>
      <w:bookmarkStart w:id="3" w:name="P197"/>
      <w:bookmarkEnd w:id="3"/>
      <w:r>
        <w:t>ПОРЯДОК И УСЛОВИЯ</w:t>
      </w:r>
    </w:p>
    <w:p w:rsidR="00F27DEF" w:rsidRDefault="00F27DEF">
      <w:pPr>
        <w:pStyle w:val="ConsPlusTitle"/>
        <w:jc w:val="center"/>
      </w:pPr>
      <w:r>
        <w:t>назначения премий в области физической культуры и спорта</w:t>
      </w:r>
    </w:p>
    <w:p w:rsidR="00F27DEF" w:rsidRDefault="00F27DEF">
      <w:pPr>
        <w:pStyle w:val="ConsPlusTitle"/>
        <w:jc w:val="center"/>
      </w:pPr>
      <w:r>
        <w:t>физическим лицам по итогам проведения конкурса</w:t>
      </w:r>
    </w:p>
    <w:p w:rsidR="00F27DEF" w:rsidRDefault="00F27D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7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EF" w:rsidRDefault="00F27D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Калининградской</w:t>
            </w:r>
            <w:proofErr w:type="gramEnd"/>
          </w:p>
          <w:p w:rsidR="00F27DEF" w:rsidRDefault="00F27DEF">
            <w:pPr>
              <w:pStyle w:val="ConsPlusNormal"/>
              <w:jc w:val="center"/>
            </w:pPr>
            <w:r>
              <w:rPr>
                <w:color w:val="392C69"/>
              </w:rPr>
              <w:t>области от 23.12.2019 N 851)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</w:tr>
    </w:tbl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  <w:outlineLvl w:val="1"/>
      </w:pPr>
      <w:r>
        <w:t>Глава 1. ОБЩИЕ ПОЛОЖЕНИЯ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порядок и условия определяют правила назначения премий в области физической культуры и спорта (далее - премии) из областного бюджета физическим лицам за достижения в области спорта, вклад в развитие физической культуры и спорта в Калининградской области, пропаганду здорового образа жизни по итогам проведения конкурса "Янтарный Олимп" (далее - конкурс), а также размер премий и порядок их выплаты.</w:t>
      </w:r>
      <w:proofErr w:type="gramEnd"/>
    </w:p>
    <w:p w:rsidR="00F27DEF" w:rsidRDefault="00F27DEF">
      <w:pPr>
        <w:pStyle w:val="ConsPlusNormal"/>
        <w:spacing w:before="220"/>
        <w:ind w:firstLine="540"/>
        <w:jc w:val="both"/>
      </w:pPr>
      <w:r>
        <w:t>2. Победителю конкурса выплачивается премия в размере 12644 (двенадцати тысяч шестисот сорока четырех) рублей (с учетом НДФЛ).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3. Выплата премии осуществляется в пределах бюджетных ассигнований, предусмотренных в законе Калининградской области об областном бюджете на очередной финансовый год и на плановый период на мероприятия подпрограммы "Развитие массовой физической культуры и спорта" государственной программы Калининградской области "Развитие физической культуры и спорта".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Премии назначаются и выплачиваются в целях повышения эффективности физкультурно-оздоровительной работы в Калининградской области, обобщения и распространения передового опыта работы, стимулирования роста профессионального мастерства спортсменов и специалистов в области физической культуры и спорта.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4. Условиями назначения премии являются: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1) деятельность в сфере физической культуры и спорта Калининградской области;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2) признание победителем конкурса в соответствующей номинации.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5. Конкурс проводится ежегодно. Организацию и проведение конкурса осуществляет Министерство спорта Калининградской области (далее - Министерство).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6. Министерство приказом объявляет конкурс, устанавливает срок его проведения, в том числе срок приема отчетов от участников конкурса.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7. Для проведения конкурса Министерство создает конкурсную комиссию (далее - комиссия). Комиссия состоит из председателя, заместителя председателя, секретаря и иных членов комиссии.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8. Персональный состав комиссии утверждается приказом Министерства.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9. Основной формой деятельности комиссии является заседание. Заседание комиссии </w:t>
      </w:r>
      <w:r>
        <w:lastRenderedPageBreak/>
        <w:t>правомочно, если в нем участвует не менее половины ее членов. Возглавляет работу комиссии ее председатель. В отсутствие председателя комиссии его функции исполняет заместитель председателя комиссии.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10. Заседание комиссии проводится в срок не позднее двух недель со дня окончания приема документов.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11.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12. Решение комиссии оформляется протоколом, который подписывается председателем, заместителем председателя, секретарем и членами комиссии, принявшими участие в ее заседании.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13. Итоги конкурса в срок не позднее двух недель после заседания комиссии утверждаются приказом Министерства и размещаются на официальном сайте Министерства.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14. Победитель определяется в каждой номинации отдельно. Победителями конкурса становятся претенденты, набравшие наибольшее количество очков и имеющие лучшие показатели деятельности, организации физкультурно-оздоровительной работы с учетом стажа работы в отрасли и личных достижений.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15. Для участия в конкурсе необходимо представить отчет о результатах выступлений, подтвержденный протоколами соревнований, деятельности номинанта в разрезе критериев (показателей), указанных в соответствующем подпункте </w:t>
      </w:r>
      <w:hyperlink w:anchor="P254" w:history="1">
        <w:r>
          <w:rPr>
            <w:color w:val="0000FF"/>
          </w:rPr>
          <w:t>пункта 19</w:t>
        </w:r>
      </w:hyperlink>
      <w:r>
        <w:t xml:space="preserve"> настоящих порядка и условий, за полные 12 месяцев, предшествующих дате представления отчета, фотографию номинанта на электронном носителе, а также согласие на обработку персональных данных.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16. Объявление победителей конкурса осуществляется государственным автономным учреждением Калининградской области "Центр спортивной подготовки сборных команд" в торжественной обстановке на заключительном праздничном вечере, посвященном подведению спортивных итогов текущего года.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  <w:outlineLvl w:val="1"/>
      </w:pPr>
      <w:r>
        <w:t>Глава 2. УЧАСТНИКИ КОНКУРСА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17. Участниками конкурса могут быть физические лица, имеющие достижения в спорте, внесшие вклад в развитие физической культуры и спорта в Калининградской области, пропаганду здорового образа жизни.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18. Конкурс проводится по следующим номинациям: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1) "Лучший инструктор физической культуры в дошкольной образовательной организации";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2) "Лучший учитель физической культуры в общеобразовательной организации";</w:t>
      </w:r>
    </w:p>
    <w:p w:rsidR="00F27DEF" w:rsidRDefault="00F27DEF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3) "Лучший преподаватель физической культуры в профессиональной образовательной организации";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4) "Лучший преподаватель физической культуры в образовательной организации высшего образования";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5) "Лучший организатор спорта в муниципальном образовании";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6) "Лучший спортсмен по олимпийским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lastRenderedPageBreak/>
        <w:t>7) "Лучшая спортсменка по олимпийским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8) "Лучший спортсмен по неолимпийским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9) "Лучшая спортсменка по неолимпийским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10) "Лучший спортсмен в адаптивном спорте";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11) "Лучшая спортсменка в адаптивном спорте";</w:t>
      </w:r>
    </w:p>
    <w:p w:rsidR="00F27DEF" w:rsidRDefault="00F27DEF">
      <w:pPr>
        <w:pStyle w:val="ConsPlusNormal"/>
        <w:spacing w:before="220"/>
        <w:ind w:firstLine="540"/>
        <w:jc w:val="both"/>
      </w:pPr>
      <w:bookmarkStart w:id="5" w:name="P241"/>
      <w:bookmarkEnd w:id="5"/>
      <w:r>
        <w:t>12) "Олимпийская надежда" (юноша);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13) "Олимпийская надежда" (девушка);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14) "Лучший юный спортсмен";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15) "Лучшая юная спортсменка";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16) "Лучший тренер по олимпийским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17) "Лучший тренер по неолимпийским видам спорта";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18) "Лучший тренер в адаптивном спорте";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19) "Лучший детский тренер";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20) "Лучший спортсмен-ветеран";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21) "За любовь и преданность спорту".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  <w:outlineLvl w:val="1"/>
      </w:pPr>
      <w:r>
        <w:t>Глава 3. КРИТЕРИИ ОПРЕДЕЛЕНИЯ ПОБЕДИТЕЛЕЙ КОНКУРСА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bookmarkStart w:id="6" w:name="P254"/>
      <w:bookmarkEnd w:id="6"/>
      <w:r>
        <w:t>19. Критерии (показатели) определения победителей: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1) в номинациях "Лучший инструктор физической культуры в дошкольной образовательной организации", "Лучший учитель физической культуры в общеобразовательной организации", "Лучший преподаватель физической культуры в профессиональной образовательной организации", "Лучший преподаватель физической культуры в образовательной организации высшего образования" критерии определения победителей с учетом специфики деятельности соответствующих образовательных организаций устанавливает Министерство образования Калининградской области; на основании оценки работы номинантов по установленным критериям Министерство образования Калининградской области определяет победителей и представляет их кандидатуры для утверждения в Министерство;</w:t>
      </w:r>
    </w:p>
    <w:p w:rsidR="00F27DEF" w:rsidRDefault="00F27DEF">
      <w:pPr>
        <w:pStyle w:val="ConsPlusNormal"/>
        <w:spacing w:before="220"/>
        <w:ind w:firstLine="540"/>
        <w:jc w:val="both"/>
      </w:pPr>
      <w:proofErr w:type="gramStart"/>
      <w:r>
        <w:t>2) в номинации "Лучший организатор спорта в муниципальном образовании" победитель определяется по суммарной оценке результатов выступлений представителей муниципальных образований в спартакиадах муниципальных образований Калининградской области и допризывной молодежи Калининградской области, областных юношеских турнирах "Янтарный мяч", "Чудо-шашки", "Резвый мяч", "Белая ладья", "Летающий мяч", "Мини-футбол в школу", "Кожаный мяч" по итогам года, предшествующего году проведения конкурса, а также по оценке уровня организации</w:t>
      </w:r>
      <w:proofErr w:type="gramEnd"/>
      <w:r>
        <w:t xml:space="preserve"> спортивно-массовой и физкультурно-оздоровительной работы в муниципальном образовании, в том числе работы по внедрению и реализации Всероссийского физкультурно-спортивного комплекса "Готов к труду и обороне" (ГТО);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>3) в номинациях "Лучший спортсмен по олимпийским видам спорта", "Лучшая спортсменка по олимпийским видам спорта" при подведении итогов учитываются результаты спортивной деятельности в соревнованиях среди взрослых в олимпийских дисциплинах: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1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40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Европы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150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400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мира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400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200</w:t>
            </w:r>
          </w:p>
        </w:tc>
      </w:tr>
      <w:tr w:rsidR="00F27DEF">
        <w:tc>
          <w:tcPr>
            <w:tcW w:w="566" w:type="dxa"/>
            <w:vMerge w:val="restart"/>
          </w:tcPr>
          <w:p w:rsidR="00F27DEF" w:rsidRDefault="00F27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20" w:type="dxa"/>
            <w:vMerge w:val="restart"/>
          </w:tcPr>
          <w:p w:rsidR="00F27DEF" w:rsidRDefault="00F27DEF">
            <w:pPr>
              <w:pStyle w:val="ConsPlusNormal"/>
              <w:jc w:val="both"/>
            </w:pPr>
            <w:r>
              <w:t>Олимпийские игры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both"/>
            </w:pPr>
            <w:r>
              <w:t>1000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800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600</w:t>
            </w:r>
          </w:p>
        </w:tc>
      </w:tr>
      <w:tr w:rsidR="00F27DEF">
        <w:tc>
          <w:tcPr>
            <w:tcW w:w="56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620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both"/>
            </w:pPr>
            <w:r>
              <w:t>участие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both"/>
            </w:pPr>
            <w:r>
              <w:t>500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4) в номинациях "Лучший спортсмен по неолимпийским видам спорта", "Лучшая спортсменка по неолимпийским видам спорта" при подведении итогов учитываются результаты спортивной деятельности в соревнованиях среди взрослых: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2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Европы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110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мира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5) в номинациях "Лучший спортсмен в адаптивном спорте", "Лучшая спортсменка в адаптивном спорте" при подведении итогов учитываются результаты спортивной деятельности в соревнованиях среди лиц с ограниченными физическими возможностями: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3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center"/>
            </w:pPr>
            <w:r>
              <w:lastRenderedPageBreak/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proofErr w:type="spellStart"/>
            <w:r>
              <w:t>Сурдлимпийские</w:t>
            </w:r>
            <w:proofErr w:type="spellEnd"/>
            <w:r>
              <w:t xml:space="preserve"> игры, </w:t>
            </w:r>
            <w:proofErr w:type="spellStart"/>
            <w:r>
              <w:t>паралимпийские</w:t>
            </w:r>
            <w:proofErr w:type="spellEnd"/>
            <w:r>
              <w:t xml:space="preserve"> игры, всемирные специальные олимпийские игры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400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320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240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6) в номинациях "Олимпийская надежда" (юноша), "Олимпийская надежда" (девушка) при подведении итогов за основу оценки берутся результаты выступлений в официальных соревнованиях согласно возрастной градации "юниор" по соответствующему виду спорта, а также учитываются результаты выступлений в официальных соревнованиях среди взрослых: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4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16"/>
        <w:gridCol w:w="1704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9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юниоры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</w:pPr>
            <w:r>
              <w:t>Чемпионат России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</w:tr>
      <w:tr w:rsidR="00F27DEF">
        <w:tc>
          <w:tcPr>
            <w:tcW w:w="566" w:type="dxa"/>
            <w:vMerge w:val="restart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6" w:type="dxa"/>
            <w:vMerge w:val="restart"/>
          </w:tcPr>
          <w:p w:rsidR="00F27DEF" w:rsidRDefault="00F27DEF">
            <w:pPr>
              <w:pStyle w:val="ConsPlusNormal"/>
            </w:pPr>
            <w:r>
              <w:t>Кубок России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юниоры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30</w:t>
            </w:r>
          </w:p>
        </w:tc>
      </w:tr>
      <w:tr w:rsidR="00F27DEF">
        <w:tc>
          <w:tcPr>
            <w:tcW w:w="56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291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юниоры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100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</w:pPr>
            <w:r>
              <w:t>Чемпионат Европы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</w:tr>
      <w:tr w:rsidR="00F27DEF">
        <w:tc>
          <w:tcPr>
            <w:tcW w:w="566" w:type="dxa"/>
            <w:vMerge w:val="restart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16" w:type="dxa"/>
            <w:vMerge w:val="restart"/>
          </w:tcPr>
          <w:p w:rsidR="00F27DEF" w:rsidRDefault="00F27DEF">
            <w:pPr>
              <w:pStyle w:val="ConsPlusNormal"/>
            </w:pPr>
            <w:r>
              <w:t>Кубок Европы (финал)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юниоры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</w:tr>
      <w:tr w:rsidR="00F27DEF">
        <w:tc>
          <w:tcPr>
            <w:tcW w:w="56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291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110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</w:pPr>
            <w:r>
              <w:t>Первенство мира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юниоры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16" w:type="dxa"/>
          </w:tcPr>
          <w:p w:rsidR="00F27DEF" w:rsidRDefault="00F27DEF">
            <w:pPr>
              <w:pStyle w:val="ConsPlusNormal"/>
            </w:pPr>
            <w:r>
              <w:t>Чемпионат мира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500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</w:tr>
      <w:tr w:rsidR="00F27DEF">
        <w:tc>
          <w:tcPr>
            <w:tcW w:w="566" w:type="dxa"/>
            <w:vMerge w:val="restart"/>
          </w:tcPr>
          <w:p w:rsidR="00F27DEF" w:rsidRDefault="00F27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16" w:type="dxa"/>
            <w:vMerge w:val="restart"/>
          </w:tcPr>
          <w:p w:rsidR="00F27DEF" w:rsidRDefault="00F27DEF">
            <w:pPr>
              <w:pStyle w:val="ConsPlusNormal"/>
            </w:pPr>
            <w:r>
              <w:t>Кубок мира (финал)</w:t>
            </w: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юниоры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</w:tr>
      <w:tr w:rsidR="00F27DEF">
        <w:tc>
          <w:tcPr>
            <w:tcW w:w="56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291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704" w:type="dxa"/>
          </w:tcPr>
          <w:p w:rsidR="00F27DEF" w:rsidRDefault="00F27DEF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100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proofErr w:type="gramStart"/>
      <w:r>
        <w:t>7) к номинациям "Лучший юный спортсмен", "Лучшая юная спортсменка" представляются юноши и девушки всех возрастных категорий до 17 лет включительно; за основу оценки берутся результаты выступлений в официальных соревнованиях согласно возрастной градации по видам спорта и в более старших возрастных группах; номинант должен входить в основной или резервный составы сборных команд России:</w:t>
      </w:r>
      <w:proofErr w:type="gramEnd"/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5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Кубок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100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Кубок Европы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Кубок мира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140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8) в номинации "Лучший тренер по олимпийским видам спорта" при определении победителя учитываются результаты выступления воспитанников в соревнованиях по олимпийским дисциплинам, перечисленных в номинациях "Лучший спортсмен по олимпийским видам спорта", "Лучшая спортсменка по олимпийским видам спорта", при условии непосредственного участия тренера в подготовке спортсмена в течение не менее 3 лет: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6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24"/>
        <w:gridCol w:w="720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Наименование соревнования</w:t>
            </w:r>
          </w:p>
        </w:tc>
        <w:tc>
          <w:tcPr>
            <w:tcW w:w="1883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80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4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Европы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15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мира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20</w:t>
            </w:r>
          </w:p>
        </w:tc>
      </w:tr>
      <w:tr w:rsidR="00F27DEF">
        <w:tc>
          <w:tcPr>
            <w:tcW w:w="566" w:type="dxa"/>
            <w:vMerge w:val="restart"/>
          </w:tcPr>
          <w:p w:rsidR="00F27DEF" w:rsidRDefault="00F27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20" w:type="dxa"/>
            <w:vMerge w:val="restart"/>
          </w:tcPr>
          <w:p w:rsidR="00F27DEF" w:rsidRDefault="00F27DEF">
            <w:pPr>
              <w:pStyle w:val="ConsPlusNormal"/>
              <w:jc w:val="both"/>
            </w:pPr>
            <w:r>
              <w:t>Олимпийские игры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F27DEF" w:rsidRDefault="00F27DE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both"/>
            </w:pPr>
            <w:r>
              <w:t>60</w:t>
            </w:r>
          </w:p>
        </w:tc>
      </w:tr>
      <w:tr w:rsidR="00F27DEF">
        <w:tc>
          <w:tcPr>
            <w:tcW w:w="566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4620" w:type="dxa"/>
            <w:vMerge/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883" w:type="dxa"/>
            <w:gridSpan w:val="3"/>
          </w:tcPr>
          <w:p w:rsidR="00F27DEF" w:rsidRDefault="00F27DEF">
            <w:pPr>
              <w:pStyle w:val="ConsPlusNormal"/>
              <w:jc w:val="both"/>
            </w:pPr>
            <w:r>
              <w:t>участие</w:t>
            </w:r>
          </w:p>
        </w:tc>
        <w:tc>
          <w:tcPr>
            <w:tcW w:w="1980" w:type="dxa"/>
            <w:gridSpan w:val="3"/>
          </w:tcPr>
          <w:p w:rsidR="00F27DEF" w:rsidRDefault="00F27DEF">
            <w:pPr>
              <w:pStyle w:val="ConsPlusNormal"/>
              <w:jc w:val="both"/>
            </w:pPr>
            <w:r>
              <w:t>50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9) в номинации "Лучший тренер по неолимпийским видам спорта" при определении победителя учитываются результаты выступления воспитанников в соревнованиях, перечисленных в номинациях "Лучший спортсмен по неолимпийским видам спорта", "Лучшая спортсменка по неолимпийским видам спорта", при условии непосредственного участия тренера в подготовке спортсмена в течение не менее 3 лет: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lastRenderedPageBreak/>
        <w:t>Таблица 7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5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Европы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14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8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Кубок мира (финал)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10) в номинации "Лучший тренер в адаптивном спорте" при определении победителя учитываются результаты выступления воспитанников в соревнованиях, перечисленных в номинациях "Лучший спортсмен в адаптивном спорте", "Лучшая спортсменка в адаптивном спорте", при условии непосредственного участия тренера в подготовке спортсмена в течение не менее 3 лет: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8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proofErr w:type="spellStart"/>
            <w:r>
              <w:t>Сурдлимпийские</w:t>
            </w:r>
            <w:proofErr w:type="spellEnd"/>
            <w:r>
              <w:t xml:space="preserve"> игры, </w:t>
            </w:r>
            <w:proofErr w:type="spellStart"/>
            <w:r>
              <w:t>паралимпийские</w:t>
            </w:r>
            <w:proofErr w:type="spellEnd"/>
            <w:r>
              <w:t xml:space="preserve"> игры, всемирные специальные олимпийские игры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24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11) в номинации "Лучший детский тренер" при определении победителя учитываются результаты выступления воспитанников в соревнованиях, перечисленных в номинациях "Лучший юный спортсмен", "Лучшая юная спортсменка":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9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29"/>
        <w:gridCol w:w="630"/>
        <w:gridCol w:w="630"/>
        <w:gridCol w:w="714"/>
        <w:gridCol w:w="630"/>
        <w:gridCol w:w="630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1889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4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  <w:jc w:val="center"/>
            </w:pPr>
            <w:r>
              <w:t>8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Северо-Западного федерального округа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14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Первенство мира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30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Всероссийские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5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Международные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629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F27DEF" w:rsidRDefault="00F27DEF">
            <w:pPr>
              <w:pStyle w:val="ConsPlusNormal"/>
            </w:pPr>
            <w:r>
              <w:t>8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6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12) в номинации "Лучший спортсмен-ветеран" при подведении итогов учитываются результаты спортивной деятельности в соревнованиях с участием спортсменов-ветеранов: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right"/>
        <w:outlineLvl w:val="2"/>
      </w:pPr>
      <w:r>
        <w:t>Таблица 10</w:t>
      </w:r>
    </w:p>
    <w:p w:rsidR="00F27DEF" w:rsidRDefault="00F27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20"/>
        <w:gridCol w:w="630"/>
        <w:gridCol w:w="630"/>
        <w:gridCol w:w="630"/>
        <w:gridCol w:w="713"/>
        <w:gridCol w:w="630"/>
        <w:gridCol w:w="632"/>
      </w:tblGrid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1890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975" w:type="dxa"/>
            <w:gridSpan w:val="3"/>
          </w:tcPr>
          <w:p w:rsidR="00F27DEF" w:rsidRDefault="00F27DEF">
            <w:pPr>
              <w:pStyle w:val="ConsPlusNormal"/>
              <w:jc w:val="center"/>
            </w:pPr>
            <w:r>
              <w:t>Начисляемые очки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3" w:type="dxa"/>
          </w:tcPr>
          <w:p w:rsidR="00F27DEF" w:rsidRDefault="00F27DEF">
            <w:pPr>
              <w:pStyle w:val="ConsPlusNormal"/>
            </w:pPr>
            <w:r>
              <w:t>500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400</w:t>
            </w:r>
          </w:p>
        </w:tc>
        <w:tc>
          <w:tcPr>
            <w:tcW w:w="632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3" w:type="dxa"/>
          </w:tcPr>
          <w:p w:rsidR="00F27DEF" w:rsidRDefault="00F27DEF">
            <w:pPr>
              <w:pStyle w:val="ConsPlusNormal"/>
            </w:pPr>
            <w:r>
              <w:t>300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250</w:t>
            </w:r>
          </w:p>
        </w:tc>
        <w:tc>
          <w:tcPr>
            <w:tcW w:w="632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3" w:type="dxa"/>
          </w:tcPr>
          <w:p w:rsidR="00F27DEF" w:rsidRDefault="00F27DEF">
            <w:pPr>
              <w:pStyle w:val="ConsPlusNormal"/>
            </w:pPr>
            <w:r>
              <w:t>100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70</w:t>
            </w:r>
          </w:p>
        </w:tc>
        <w:tc>
          <w:tcPr>
            <w:tcW w:w="632" w:type="dxa"/>
          </w:tcPr>
          <w:p w:rsidR="00F27DEF" w:rsidRDefault="00F27DEF">
            <w:pPr>
              <w:pStyle w:val="ConsPlusNormal"/>
            </w:pPr>
            <w:r>
              <w:t>50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  <w:jc w:val="both"/>
            </w:pPr>
            <w:r>
              <w:t>Чемпионат Калининградской области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3" w:type="dxa"/>
          </w:tcPr>
          <w:p w:rsidR="00F27DEF" w:rsidRDefault="00F27DEF">
            <w:pPr>
              <w:pStyle w:val="ConsPlusNormal"/>
            </w:pPr>
            <w:r>
              <w:t>40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35</w:t>
            </w:r>
          </w:p>
        </w:tc>
        <w:tc>
          <w:tcPr>
            <w:tcW w:w="632" w:type="dxa"/>
          </w:tcPr>
          <w:p w:rsidR="00F27DEF" w:rsidRDefault="00F27DEF">
            <w:pPr>
              <w:pStyle w:val="ConsPlusNormal"/>
            </w:pPr>
            <w:r>
              <w:t>30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Иные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3" w:type="dxa"/>
          </w:tcPr>
          <w:p w:rsidR="00F27DEF" w:rsidRDefault="00F27DEF">
            <w:pPr>
              <w:pStyle w:val="ConsPlusNormal"/>
            </w:pPr>
            <w:r>
              <w:t>250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200</w:t>
            </w:r>
          </w:p>
        </w:tc>
        <w:tc>
          <w:tcPr>
            <w:tcW w:w="632" w:type="dxa"/>
          </w:tcPr>
          <w:p w:rsidR="00F27DEF" w:rsidRDefault="00F27DEF">
            <w:pPr>
              <w:pStyle w:val="ConsPlusNormal"/>
            </w:pPr>
            <w:r>
              <w:t>150</w:t>
            </w:r>
          </w:p>
        </w:tc>
      </w:tr>
      <w:tr w:rsidR="00F27DEF">
        <w:tc>
          <w:tcPr>
            <w:tcW w:w="566" w:type="dxa"/>
          </w:tcPr>
          <w:p w:rsidR="00F27DEF" w:rsidRDefault="00F27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0" w:type="dxa"/>
          </w:tcPr>
          <w:p w:rsidR="00F27DEF" w:rsidRDefault="00F27DEF">
            <w:pPr>
              <w:pStyle w:val="ConsPlusNormal"/>
            </w:pPr>
            <w:r>
              <w:t>Иные спортивные соревнования, включенные в календарный план официальных физкультурных мероприятий и спортивных мероприятий Калининградской области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1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2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3</w:t>
            </w:r>
          </w:p>
        </w:tc>
        <w:tc>
          <w:tcPr>
            <w:tcW w:w="713" w:type="dxa"/>
          </w:tcPr>
          <w:p w:rsidR="00F27DEF" w:rsidRDefault="00F27DEF">
            <w:pPr>
              <w:pStyle w:val="ConsPlusNormal"/>
            </w:pPr>
            <w:r>
              <w:t>10</w:t>
            </w:r>
          </w:p>
        </w:tc>
        <w:tc>
          <w:tcPr>
            <w:tcW w:w="630" w:type="dxa"/>
          </w:tcPr>
          <w:p w:rsidR="00F27DEF" w:rsidRDefault="00F27DEF">
            <w:pPr>
              <w:pStyle w:val="ConsPlusNormal"/>
            </w:pPr>
            <w:r>
              <w:t>-</w:t>
            </w:r>
          </w:p>
        </w:tc>
        <w:tc>
          <w:tcPr>
            <w:tcW w:w="632" w:type="dxa"/>
          </w:tcPr>
          <w:p w:rsidR="00F27DEF" w:rsidRDefault="00F27DEF">
            <w:pPr>
              <w:pStyle w:val="ConsPlusNormal"/>
            </w:pPr>
            <w:r>
              <w:t>-</w:t>
            </w:r>
          </w:p>
        </w:tc>
      </w:tr>
    </w:tbl>
    <w:p w:rsidR="00F27DEF" w:rsidRDefault="00F27DEF">
      <w:pPr>
        <w:pStyle w:val="ConsPlusNormal"/>
        <w:spacing w:before="220"/>
        <w:jc w:val="right"/>
      </w:pPr>
      <w:r>
        <w:t>;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>13) в номинации "За любовь и преданность спорту" победитель определяется по итогам многолетнего и плодотворного труда в области физической культуры и спорта на основании представлений учреждений, региональных спортивных федераций по видам спорта, физкультурно-спортивных обществ; номинант на момент представления должен продолжать трудовую деятельность в учреждениях или общественных организациях (федерациях).</w:t>
      </w:r>
    </w:p>
    <w:p w:rsidR="00F27DEF" w:rsidRDefault="00F27D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7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EF" w:rsidRDefault="00F27D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7DEF" w:rsidRDefault="00F27DEF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17 настоящих порядка и условий подпункты отсутствуют, имеются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3-12 п. 18, а не п.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EF" w:rsidRDefault="00F27DEF">
            <w:pPr>
              <w:spacing w:after="1" w:line="0" w:lineRule="atLeast"/>
            </w:pPr>
          </w:p>
        </w:tc>
      </w:tr>
    </w:tbl>
    <w:p w:rsidR="00F27DEF" w:rsidRDefault="00F27DEF">
      <w:pPr>
        <w:pStyle w:val="ConsPlusNormal"/>
        <w:spacing w:before="280"/>
        <w:ind w:firstLine="540"/>
        <w:jc w:val="both"/>
      </w:pPr>
      <w:r>
        <w:t xml:space="preserve">20. При оценке результатов спортивной деятельности участников конкурса по номинациям, указанным в </w:t>
      </w:r>
      <w:hyperlink w:anchor="P232" w:history="1">
        <w:r>
          <w:rPr>
            <w:color w:val="0000FF"/>
          </w:rPr>
          <w:t>подпунктах 3</w:t>
        </w:r>
      </w:hyperlink>
      <w:r>
        <w:t>-</w:t>
      </w:r>
      <w:hyperlink w:anchor="P241" w:history="1">
        <w:r>
          <w:rPr>
            <w:color w:val="0000FF"/>
          </w:rPr>
          <w:t>12 пункта 17</w:t>
        </w:r>
      </w:hyperlink>
      <w:r>
        <w:t xml:space="preserve"> настоящих порядка и условий, в случае завоевания спортсменом нескольких призовых мест на одном спортивном соревновании учитывается наивысший результат.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Title"/>
        <w:jc w:val="center"/>
        <w:outlineLvl w:val="1"/>
      </w:pPr>
      <w:r>
        <w:t>Глава 4. ПОРЯДОК ВЫПЛАТЫ ПРЕМИЙ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ind w:firstLine="540"/>
        <w:jc w:val="both"/>
      </w:pPr>
      <w:r>
        <w:t xml:space="preserve">21. Победители конкурса в срок не позднее 10 дней </w:t>
      </w:r>
      <w:proofErr w:type="gramStart"/>
      <w:r>
        <w:t>с даты издания</w:t>
      </w:r>
      <w:proofErr w:type="gramEnd"/>
      <w:r>
        <w:t xml:space="preserve"> приказа Министерства об утверждении итогов конкурса подают в Министерство заявление о выплате премии с указанием банковских реквизитов.</w:t>
      </w:r>
    </w:p>
    <w:p w:rsidR="00F27DEF" w:rsidRDefault="00F27DEF">
      <w:pPr>
        <w:pStyle w:val="ConsPlusNormal"/>
        <w:spacing w:before="220"/>
        <w:ind w:firstLine="540"/>
        <w:jc w:val="both"/>
      </w:pPr>
      <w:r>
        <w:t xml:space="preserve">22. Премия победителям конкурса выплачивается в срок не позднее 15 дней </w:t>
      </w:r>
      <w:proofErr w:type="gramStart"/>
      <w:r>
        <w:t>с даты издания</w:t>
      </w:r>
      <w:proofErr w:type="gramEnd"/>
      <w:r>
        <w:t xml:space="preserve"> приказа Министерства об утверждении итогов конкурса.</w:t>
      </w: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jc w:val="both"/>
      </w:pPr>
    </w:p>
    <w:p w:rsidR="00F27DEF" w:rsidRDefault="00F27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5BF" w:rsidRDefault="004115BF"/>
    <w:sectPr w:rsidR="004115BF" w:rsidSect="0088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F"/>
    <w:rsid w:val="002033BD"/>
    <w:rsid w:val="004115BF"/>
    <w:rsid w:val="008E709A"/>
    <w:rsid w:val="00F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306F3E111E1A771CF93045BC4F5C36E25A6B8B0593C00F5F90189AF271780DE6C63594492BB7BFCC9D3ADE8FBA6DB4CB59801CEDB72BDC2EE600YAQ" TargetMode="External"/><Relationship Id="rId13" Type="http://schemas.openxmlformats.org/officeDocument/2006/relationships/hyperlink" Target="consultantplus://offline/ref=FD6B306F3E111E1A771CF93045BC4F5C36E25A6B840097CE005F90189AF271780DE6C627941127B5BBD29F3DCBD9EB2B0EY0Q" TargetMode="External"/><Relationship Id="rId18" Type="http://schemas.openxmlformats.org/officeDocument/2006/relationships/hyperlink" Target="consultantplus://offline/ref=FD6B306F3E111E1A771CF93045BC4F5C36E25A6B8B0795C10E5F90189AF271780DE6C63594492BB7BFCC9E3BDE8FBA6DB4CB59801CEDB72BDC2EE600YA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6B306F3E111E1A771CF93045BC4F5C36E25A6B8B0795C10E5F90189AF271780DE6C63594492BB7BFCC9F3CDE8FBA6DB4CB59801CEDB72BDC2EE600YAQ" TargetMode="External"/><Relationship Id="rId7" Type="http://schemas.openxmlformats.org/officeDocument/2006/relationships/hyperlink" Target="consultantplus://offline/ref=FD6B306F3E111E1A771CF93045BC4F5C36E25A6B8B0795C10E5F90189AF271780DE6C63594492BB7BFCC9E3ADE8FBA6DB4CB59801CEDB72BDC2EE600YAQ" TargetMode="External"/><Relationship Id="rId12" Type="http://schemas.openxmlformats.org/officeDocument/2006/relationships/hyperlink" Target="consultantplus://offline/ref=FD6B306F3E111E1A771CF93045BC4F5C36E25A6B840A96CA0B5F90189AF271780DE6C63594492BB7BFCC9E3BDE8FBA6DB4CB59801CEDB72BDC2EE600YAQ" TargetMode="External"/><Relationship Id="rId17" Type="http://schemas.openxmlformats.org/officeDocument/2006/relationships/hyperlink" Target="consultantplus://offline/ref=FD6B306F3E111E1A771CF93045BC4F5C36E25A6B8A0B9BCE0E5F90189AF271780DE6C63594492BB7BFCC9C3EDE8FBA6DB4CB59801CEDB72BDC2EE600YA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6B306F3E111E1A771CF93045BC4F5C36E25A6B8B0795C10E5F90189AF271780DE6C63594492BB7BFCC9E3BDE8FBA6DB4CB59801CEDB72BDC2EE600YAQ" TargetMode="External"/><Relationship Id="rId20" Type="http://schemas.openxmlformats.org/officeDocument/2006/relationships/hyperlink" Target="consultantplus://offline/ref=FD6B306F3E111E1A771CF93045BC4F5C36E25A6B8B0795C10E5F90189AF271780DE6C63594492BB7BFCC9E34DE8FBA6DB4CB59801CEDB72BDC2EE600Y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B306F3E111E1A771CF93045BC4F5C36E25A6B8A0B9BCE0E5F90189AF271780DE6C63594492BB7BFCC9E3ADE8FBA6DB4CB59801CEDB72BDC2EE600YAQ" TargetMode="External"/><Relationship Id="rId11" Type="http://schemas.openxmlformats.org/officeDocument/2006/relationships/hyperlink" Target="consultantplus://offline/ref=FD6B306F3E111E1A771CF93045BC4F5C36E25A6B840A96CA0B5F90189AF271780DE6C63594492BB7BFCC9E3ADE8FBA6DB4CB59801CEDB72BDC2EE600YAQ" TargetMode="External"/><Relationship Id="rId24" Type="http://schemas.openxmlformats.org/officeDocument/2006/relationships/hyperlink" Target="consultantplus://offline/ref=FD6B306F3E111E1A771CF93045BC4F5C36E25A6B8A0B9BCE0E5F90189AF271780DE6C63594492BB7BFCC9C3FDE8FBA6DB4CB59801CEDB72BDC2EE600Y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6B306F3E111E1A771CF93045BC4F5C36E25A6B8A0B9BCE0E5F90189AF271780DE6C63594492BB7BFCC9C3EDE8FBA6DB4CB59801CEDB72BDC2EE600YAQ" TargetMode="External"/><Relationship Id="rId23" Type="http://schemas.openxmlformats.org/officeDocument/2006/relationships/hyperlink" Target="consultantplus://offline/ref=FD6B306F3E111E1A771CF93045BC4F5C36E25A6B8B0795C10E5F90189AF271780DE6C63594492BB7BFCC9F3EDE8FBA6DB4CB59801CEDB72BDC2EE600YAQ" TargetMode="External"/><Relationship Id="rId10" Type="http://schemas.openxmlformats.org/officeDocument/2006/relationships/hyperlink" Target="consultantplus://offline/ref=FD6B306F3E111E1A771CF93045BC4F5C36E25A6B8A0B9BCE0E5F90189AF271780DE6C63594492BB7BFCC9C3CDE8FBA6DB4CB59801CEDB72BDC2EE600YAQ" TargetMode="External"/><Relationship Id="rId19" Type="http://schemas.openxmlformats.org/officeDocument/2006/relationships/hyperlink" Target="consultantplus://offline/ref=FD6B306F3E111E1A771CF93045BC4F5C36E25A6B8B0795C10E5F90189AF271780DE6C63594492BB7BFCC9E3BDE8FBA6DB4CB59801CEDB72BDC2EE600Y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B306F3E111E1A771CF93045BC4F5C36E25A6B8A0B9BCE0E5F90189AF271780DE6C63594492BB7BFCC9F3ADE8FBA6DB4CB59801CEDB72BDC2EE600YAQ" TargetMode="External"/><Relationship Id="rId14" Type="http://schemas.openxmlformats.org/officeDocument/2006/relationships/hyperlink" Target="consultantplus://offline/ref=FD6B306F3E111E1A771CF93045BC4F5C36E25A6B840A93CC0F5F90189AF271780DE6C627941127B5BBD29F3DCBD9EB2B0EY0Q" TargetMode="External"/><Relationship Id="rId22" Type="http://schemas.openxmlformats.org/officeDocument/2006/relationships/hyperlink" Target="consultantplus://offline/ref=FD6B306F3E111E1A771CF93045BC4F5C36E25A6B8B0795C10E5F90189AF271780DE6C63594492BB7BFCC9F3DDE8FBA6DB4CB59801CEDB72BDC2EE600Y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Перог Татьяна Леонидовна</dc:creator>
  <cp:lastModifiedBy>Перог Татьяна Леонидовна</cp:lastModifiedBy>
  <cp:revision>1</cp:revision>
  <dcterms:created xsi:type="dcterms:W3CDTF">2021-11-24T16:24:00Z</dcterms:created>
  <dcterms:modified xsi:type="dcterms:W3CDTF">2021-11-24T16:28:00Z</dcterms:modified>
</cp:coreProperties>
</file>